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B151B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325D7A5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croissance et crise</w:t>
      </w:r>
    </w:p>
    <w:p w14:paraId="3BDF6482" w14:textId="3D1BC1FB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déterminants de la croissance économique</w:t>
      </w:r>
    </w:p>
    <w:p w14:paraId="5F38B2E7" w14:textId="77777777" w:rsidR="00545332" w:rsidRPr="005F1310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5F1310">
        <w:rPr>
          <w:sz w:val="22"/>
          <w:szCs w:val="22"/>
        </w:rPr>
        <w:t>Comment mesurer le bien-être ?</w:t>
      </w:r>
    </w:p>
    <w:p w14:paraId="1D3433D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Démocratie et croissance économique</w:t>
      </w:r>
    </w:p>
    <w:p w14:paraId="76B4A1FA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croissance économique est-elle compatible avec la préservation de l’environnement ?</w:t>
      </w:r>
    </w:p>
    <w:p w14:paraId="0AB6F7D9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color w:val="000000"/>
        </w:rPr>
        <w:t>Climat et économie</w:t>
      </w:r>
      <w:r>
        <w:rPr>
          <w:rFonts w:ascii="Times New Roman" w:hAnsi="Times New Roman" w:cs="Times New Roman"/>
          <w:color w:val="222222"/>
        </w:rPr>
        <w:t xml:space="preserve"> </w:t>
      </w:r>
    </w:p>
    <w:p w14:paraId="284EF568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Avons-nous encore besoin de croissance ?</w:t>
      </w:r>
    </w:p>
    <w:p w14:paraId="68177DD6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Prix du pétrole et croissance mondiale</w:t>
      </w:r>
    </w:p>
    <w:p w14:paraId="684379E5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7FA82965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l’entreprise</w:t>
      </w:r>
    </w:p>
    <w:p w14:paraId="7148F469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 modèle bureaucratique wébérien est-il toujours d’actualité ?</w:t>
      </w:r>
    </w:p>
    <w:p w14:paraId="16D54F91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Quelles sont les frontières de la firme ?</w:t>
      </w:r>
    </w:p>
    <w:p w14:paraId="105A250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acteurs de l’entreprise : convergence ou conflits d’intérêts ?</w:t>
      </w:r>
    </w:p>
    <w:p w14:paraId="6D4C201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Faut-il réguler les monopoles ?</w:t>
      </w:r>
    </w:p>
    <w:p w14:paraId="1C78E1D0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Faut-il opposer monopole et concurrence ?</w:t>
      </w:r>
    </w:p>
    <w:p w14:paraId="647BA3FB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L’entreprise est-elle citoyenne ?</w:t>
      </w:r>
    </w:p>
    <w:p w14:paraId="764EAF98" w14:textId="4AEF131D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Les nouvelles théories de la firme</w:t>
      </w:r>
    </w:p>
    <w:p w14:paraId="43B34B23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concurrence favorise-t-elle la compétitivité ?</w:t>
      </w:r>
    </w:p>
    <w:p w14:paraId="50564D5D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concentration des entreprises est-elle compatible avec la logique des économies libérales ?</w:t>
      </w:r>
      <w:r>
        <w:rPr>
          <w:color w:val="000000"/>
          <w:sz w:val="22"/>
          <w:szCs w:val="22"/>
        </w:rPr>
        <w:br/>
        <w:t>Existe-t-il une taille optimale d’entreprise ?</w:t>
      </w:r>
    </w:p>
    <w:p w14:paraId="6D27C00D" w14:textId="50BD2E5A" w:rsidR="00545332" w:rsidRDefault="00545332" w:rsidP="005F1310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Quel est l’objectif de l’entreprise ?</w:t>
      </w:r>
      <w:r>
        <w:rPr>
          <w:color w:val="000000"/>
          <w:sz w:val="22"/>
          <w:szCs w:val="22"/>
        </w:rPr>
        <w:br/>
      </w:r>
    </w:p>
    <w:p w14:paraId="28FF9A46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Sur les pays en développement</w:t>
      </w:r>
    </w:p>
    <w:p w14:paraId="70CE4A77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Le rattrapage entre les économies existe-t-il ?</w:t>
      </w:r>
    </w:p>
    <w:p w14:paraId="350BABAC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transition démographique est-elle terminée ?</w:t>
      </w:r>
    </w:p>
    <w:p w14:paraId="1BC5A374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Peut-il y avoir un commerce équitable ?</w:t>
      </w:r>
    </w:p>
    <w:p w14:paraId="081C54F0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</w:p>
    <w:p w14:paraId="41F32CB7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222222"/>
        </w:rPr>
      </w:pPr>
      <w:r>
        <w:rPr>
          <w:rFonts w:ascii="Times New Roman" w:hAnsi="Times New Roman" w:cs="Times New Roman"/>
          <w:b/>
          <w:color w:val="222222"/>
        </w:rPr>
        <w:t xml:space="preserve">Sur la sociologie </w:t>
      </w:r>
    </w:p>
    <w:p w14:paraId="290744CB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Le vieillissement de la population est-il un atout pour l’économie française ?</w:t>
      </w:r>
    </w:p>
    <w:p w14:paraId="16E6F132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L’éducation : un arbitrage économique ?</w:t>
      </w:r>
    </w:p>
    <w:p w14:paraId="34BFCFA6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17"/>
          <w:szCs w:val="17"/>
        </w:rPr>
      </w:pPr>
      <w:r>
        <w:rPr>
          <w:rFonts w:ascii="Times New Roman" w:hAnsi="Times New Roman" w:cs="Times New Roman"/>
          <w:color w:val="222222"/>
        </w:rPr>
        <w:t>Les classes moyennes ont-elles disparues ?</w:t>
      </w:r>
    </w:p>
    <w:p w14:paraId="3D8DEDE5" w14:textId="77777777" w:rsidR="00545332" w:rsidRDefault="00545332" w:rsidP="0054533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Les conflits sociaux</w:t>
      </w:r>
    </w:p>
    <w:p w14:paraId="08EC34D3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L’approche en termes de déterminisme social dans la sociologie contemporaine est-elle pertinente en France ?</w:t>
      </w:r>
    </w:p>
    <w:p w14:paraId="68B332D4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L’opposition entre Durkheim et Weber est-elle pertinente ?</w:t>
      </w:r>
    </w:p>
    <w:p w14:paraId="3DB1E75A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Le modèle bureaucratique wébérien est-il toujours d’actualité ?</w:t>
      </w:r>
    </w:p>
    <w:p w14:paraId="6D053698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place de l’individu dans les approches sociologiques</w:t>
      </w:r>
    </w:p>
    <w:p w14:paraId="7C0C4952" w14:textId="77777777" w:rsidR="00545332" w:rsidRDefault="00545332" w:rsidP="00545332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 sociologie est-elle utile à l’économie ?</w:t>
      </w:r>
      <w:r>
        <w:rPr>
          <w:color w:val="000000"/>
          <w:sz w:val="22"/>
          <w:szCs w:val="22"/>
        </w:rPr>
        <w:br/>
        <w:t>L’École et les déterminismes sociaux</w:t>
      </w:r>
    </w:p>
    <w:p w14:paraId="5103CD62" w14:textId="14736FF2" w:rsidR="003144FD" w:rsidRPr="00545332" w:rsidRDefault="003144FD" w:rsidP="00545332"/>
    <w:sectPr w:rsidR="003144FD" w:rsidRPr="005453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81D35"/>
    <w:multiLevelType w:val="hybridMultilevel"/>
    <w:tmpl w:val="877C26E8"/>
    <w:lvl w:ilvl="0" w:tplc="77E06EC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30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67"/>
    <w:rsid w:val="00297A48"/>
    <w:rsid w:val="002A098D"/>
    <w:rsid w:val="003144FD"/>
    <w:rsid w:val="00371E67"/>
    <w:rsid w:val="004539F1"/>
    <w:rsid w:val="00545332"/>
    <w:rsid w:val="005F1310"/>
    <w:rsid w:val="00753238"/>
    <w:rsid w:val="00784D6D"/>
    <w:rsid w:val="007D5F15"/>
    <w:rsid w:val="00C12F5D"/>
    <w:rsid w:val="00ED1AC1"/>
    <w:rsid w:val="00F6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CAB84"/>
  <w15:chartTrackingRefBased/>
  <w15:docId w15:val="{72F8178A-132C-432C-B7D4-3F7651A93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9F1"/>
    <w:pPr>
      <w:spacing w:after="200" w:line="276" w:lineRule="auto"/>
    </w:pPr>
    <w:rPr>
      <w:rFonts w:ascii="Calibri" w:eastAsia="Times New Roman" w:hAnsi="Calibri" w:cs="Arial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97A4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4533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250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Michèle Perez</cp:lastModifiedBy>
  <cp:revision>9</cp:revision>
  <dcterms:created xsi:type="dcterms:W3CDTF">2018-10-26T17:03:00Z</dcterms:created>
  <dcterms:modified xsi:type="dcterms:W3CDTF">2022-06-03T15:12:00Z</dcterms:modified>
</cp:coreProperties>
</file>